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1C93B4FE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</w:t>
      </w:r>
      <w:r w:rsidR="00A75FF8">
        <w:rPr>
          <w:rFonts w:ascii="Corbel" w:hAnsi="Corbel"/>
          <w:i/>
          <w:smallCaps/>
          <w:sz w:val="24"/>
          <w:szCs w:val="24"/>
        </w:rPr>
        <w:t>2019-2022</w:t>
      </w:r>
    </w:p>
    <w:p w14:paraId="7D77D97D" w14:textId="6AA635A7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A75FF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75FF8">
        <w:rPr>
          <w:rFonts w:ascii="Corbel" w:hAnsi="Corbel"/>
          <w:sz w:val="20"/>
          <w:szCs w:val="20"/>
        </w:rPr>
        <w:t>2</w:t>
      </w:r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D637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DD6370">
              <w:rPr>
                <w:rFonts w:ascii="Corbel" w:hAnsi="Corbel"/>
                <w:b w:val="0"/>
                <w:sz w:val="24"/>
                <w:szCs w:val="24"/>
              </w:rPr>
              <w:t>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4E43C8F6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 xml:space="preserve">zajęcia w formie tradycyjnej 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Foryś I. (red.), Obrót nieruchomościami,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Poltext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Jamroży M., Judkowiak K.,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Kabas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-Komorniczak R., Najem lokali użytkowych – aspekty prawne, podatkowe i rachunkowe, ODDK,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295AE" w14:textId="77777777" w:rsidR="006A7DB7" w:rsidRDefault="006A7DB7" w:rsidP="00C16ABF">
      <w:pPr>
        <w:spacing w:after="0" w:line="240" w:lineRule="auto"/>
      </w:pPr>
      <w:r>
        <w:separator/>
      </w:r>
    </w:p>
  </w:endnote>
  <w:endnote w:type="continuationSeparator" w:id="0">
    <w:p w14:paraId="67D432C4" w14:textId="77777777" w:rsidR="006A7DB7" w:rsidRDefault="006A7D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D4F35" w14:textId="77777777" w:rsidR="006A7DB7" w:rsidRDefault="006A7DB7" w:rsidP="00C16ABF">
      <w:pPr>
        <w:spacing w:after="0" w:line="240" w:lineRule="auto"/>
      </w:pPr>
      <w:r>
        <w:separator/>
      </w:r>
    </w:p>
  </w:footnote>
  <w:footnote w:type="continuationSeparator" w:id="0">
    <w:p w14:paraId="01B3C280" w14:textId="77777777" w:rsidR="006A7DB7" w:rsidRDefault="006A7DB7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988"/>
    <w:rsid w:val="00696477"/>
    <w:rsid w:val="006A7DB7"/>
    <w:rsid w:val="006B5D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75FF8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BF9EED-E156-4E15-90D5-591163D96A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898</Words>
  <Characters>5394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2020-10-18T11:17:00Z</dcterms:created>
  <dcterms:modified xsi:type="dcterms:W3CDTF">2020-12-09T11:44:00Z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